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A04" w:rsidRPr="00793B66" w:rsidRDefault="00AD1A04" w:rsidP="00AD1A04">
      <w:pPr>
        <w:overflowPunct/>
        <w:adjustRightInd/>
        <w:textAlignment w:val="auto"/>
        <w:rPr>
          <w:rFonts w:asciiTheme="majorEastAsia" w:eastAsiaTheme="majorEastAsia" w:hAnsiTheme="majorEastAsia"/>
          <w:b/>
          <w:color w:val="auto"/>
          <w:kern w:val="2"/>
          <w:sz w:val="24"/>
          <w:szCs w:val="24"/>
          <w:shd w:val="clear" w:color="auto" w:fill="000000" w:themeFill="text1"/>
        </w:rPr>
      </w:pPr>
      <w:r w:rsidRPr="00793B66">
        <w:rPr>
          <w:rFonts w:asciiTheme="majorEastAsia" w:eastAsiaTheme="majorEastAsia" w:hAnsiTheme="majorEastAsia" w:hint="eastAsia"/>
          <w:b/>
          <w:color w:val="auto"/>
          <w:kern w:val="2"/>
          <w:sz w:val="24"/>
          <w:szCs w:val="24"/>
          <w:highlight w:val="black"/>
          <w:shd w:val="clear" w:color="auto" w:fill="000000" w:themeFill="text1"/>
        </w:rPr>
        <w:t>正当な理由の範囲</w:t>
      </w:r>
      <w:r>
        <w:rPr>
          <w:rFonts w:asciiTheme="majorEastAsia" w:eastAsiaTheme="majorEastAsia" w:hAnsiTheme="majorEastAsia" w:hint="eastAsia"/>
          <w:b/>
          <w:color w:val="auto"/>
          <w:kern w:val="2"/>
          <w:sz w:val="24"/>
          <w:szCs w:val="24"/>
          <w:highlight w:val="black"/>
          <w:shd w:val="clear" w:color="auto" w:fill="000000" w:themeFill="text1"/>
        </w:rPr>
        <w:t xml:space="preserve">　　　　　　　　　　　　　　　　　　　　　　　　　　　　</w:t>
      </w:r>
      <w:r>
        <w:rPr>
          <w:rFonts w:asciiTheme="majorEastAsia" w:eastAsiaTheme="majorEastAsia" w:hAnsiTheme="majorEastAsia" w:hint="eastAsia"/>
          <w:b/>
          <w:color w:val="auto"/>
          <w:kern w:val="2"/>
          <w:sz w:val="24"/>
          <w:szCs w:val="24"/>
          <w:shd w:val="clear" w:color="auto" w:fill="000000" w:themeFill="text1"/>
        </w:rPr>
        <w:t xml:space="preserve">　　　</w:t>
      </w:r>
      <w:r w:rsidRPr="00793B66">
        <w:rPr>
          <w:rFonts w:asciiTheme="majorEastAsia" w:eastAsiaTheme="majorEastAsia" w:hAnsiTheme="majorEastAsia" w:hint="eastAsia"/>
          <w:b/>
          <w:color w:val="auto"/>
          <w:kern w:val="2"/>
          <w:sz w:val="24"/>
          <w:szCs w:val="24"/>
          <w:shd w:val="clear" w:color="auto" w:fill="000000" w:themeFill="text1"/>
        </w:rPr>
        <w:t xml:space="preserve">　　　　　　　　　　　　　　　　　　　　　　　　　　　　　　</w:t>
      </w:r>
    </w:p>
    <w:p w:rsidR="00AD1A04" w:rsidRDefault="00AD1A04" w:rsidP="00AD1A04">
      <w:pPr>
        <w:adjustRightInd/>
        <w:rPr>
          <w:rFonts w:asciiTheme="majorEastAsia" w:eastAsiaTheme="majorEastAsia" w:hAnsiTheme="majorEastAsia" w:cs="ＭＳ ゴシック"/>
          <w:b/>
          <w:bCs/>
          <w:color w:val="auto"/>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【正当な理由の範囲①】</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AD1A04" w:rsidRPr="00E47D19" w:rsidTr="00021DA6">
        <w:trPr>
          <w:trHeight w:val="1114"/>
        </w:trPr>
        <w:tc>
          <w:tcPr>
            <w:tcW w:w="8930"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021DA6">
            <w:pPr>
              <w:suppressAutoHyphens/>
              <w:kinsoku w:val="0"/>
              <w:wordWrap w:val="0"/>
              <w:autoSpaceDE w:val="0"/>
              <w:autoSpaceDN w:val="0"/>
              <w:ind w:left="210" w:hangingChars="100" w:hanging="210"/>
              <w:rPr>
                <w:rFonts w:asciiTheme="majorEastAsia" w:eastAsiaTheme="majorEastAsia" w:hAnsiTheme="majorEastAsia" w:cs="ＭＳ ゴシック"/>
                <w:color w:val="auto"/>
              </w:rPr>
            </w:pPr>
            <w:r w:rsidRPr="00E47D19">
              <w:rPr>
                <w:rFonts w:asciiTheme="majorEastAsia" w:eastAsiaTheme="majorEastAsia" w:hAnsiTheme="majorEastAsia" w:cs="ＭＳ ゴシック"/>
                <w:color w:val="auto"/>
              </w:rPr>
              <w:t xml:space="preserve"> </w:t>
            </w:r>
            <w:r w:rsidRPr="00E47D19">
              <w:rPr>
                <w:rFonts w:asciiTheme="majorEastAsia" w:eastAsiaTheme="majorEastAsia" w:hAnsiTheme="majorEastAsia" w:cs="ＭＳ ゴシック" w:hint="eastAsia"/>
                <w:color w:val="auto"/>
              </w:rPr>
              <w:t>「居宅介護支援事業者の通常の事業の実施地域に訪問介護サービス等が各サービスごとでみた場合に５事業所未満（４事業所以下）である場合などサービス事業所が少数である場合」</w:t>
            </w:r>
          </w:p>
        </w:tc>
      </w:tr>
    </w:tbl>
    <w:p w:rsidR="00AD1A04" w:rsidRPr="00E47D19" w:rsidRDefault="00AD1A04" w:rsidP="00AD1A04">
      <w:pPr>
        <w:ind w:left="420" w:hangingChars="200" w:hanging="420"/>
        <w:rPr>
          <w:rFonts w:asciiTheme="majorEastAsia" w:eastAsiaTheme="majorEastAsia" w:hAnsiTheme="majorEastAsia" w:cs="ＭＳ ゴシック"/>
          <w:bCs/>
          <w:color w:val="auto"/>
        </w:rPr>
      </w:pPr>
      <w:r w:rsidRPr="00E47D19">
        <w:rPr>
          <w:rFonts w:asciiTheme="majorEastAsia" w:eastAsiaTheme="majorEastAsia" w:hAnsiTheme="majorEastAsia" w:cs="ＭＳ ゴシック" w:hint="eastAsia"/>
          <w:bCs/>
          <w:color w:val="auto"/>
        </w:rPr>
        <w:t xml:space="preserve">　　「介護サービス情報公表システム」で「通常の事業の実施地域」にある事業所をご確認のうえ、該当箇所</w:t>
      </w:r>
      <w:r>
        <w:rPr>
          <w:rFonts w:asciiTheme="majorEastAsia" w:eastAsiaTheme="majorEastAsia" w:hAnsiTheme="majorEastAsia" w:cs="ＭＳ ゴシック" w:hint="eastAsia"/>
          <w:bCs/>
          <w:color w:val="auto"/>
        </w:rPr>
        <w:t>を印刷し提出書類に添付すること。なお、事業所の所在地ではなく、</w:t>
      </w:r>
      <w:r w:rsidRPr="00E47D19">
        <w:rPr>
          <w:rFonts w:asciiTheme="majorEastAsia" w:eastAsiaTheme="majorEastAsia" w:hAnsiTheme="majorEastAsia" w:cs="ＭＳ ゴシック" w:hint="eastAsia"/>
          <w:bCs/>
          <w:color w:val="auto"/>
        </w:rPr>
        <w:t>「通常の事業の実施地域」であることに御留意ください。</w:t>
      </w:r>
    </w:p>
    <w:p w:rsidR="00AD1A04" w:rsidRPr="00E47D19" w:rsidRDefault="00AD1A04" w:rsidP="00AD1A04">
      <w:pPr>
        <w:ind w:left="210" w:hangingChars="100" w:hanging="210"/>
        <w:rPr>
          <w:rFonts w:asciiTheme="majorEastAsia" w:eastAsiaTheme="majorEastAsia" w:hAnsiTheme="majorEastAsia" w:cs="ＭＳ ゴシック"/>
          <w:bCs/>
          <w:color w:val="auto"/>
        </w:rPr>
      </w:pPr>
      <w:r w:rsidRPr="00E47D19">
        <w:rPr>
          <w:rFonts w:asciiTheme="majorEastAsia" w:eastAsiaTheme="majorEastAsia" w:hAnsiTheme="majorEastAsia" w:cs="ＭＳ ゴシック" w:hint="eastAsia"/>
          <w:bCs/>
          <w:color w:val="auto"/>
        </w:rPr>
        <w:t xml:space="preserve">　　地域密着型サービスの場合は、地域密着型サービス事業所が所在する市町村において、５事業所未満（４事業所以下）である場合とする。</w:t>
      </w:r>
    </w:p>
    <w:p w:rsidR="00AD1A04" w:rsidRPr="00E47D19" w:rsidRDefault="00AD1A04" w:rsidP="00AD1A04">
      <w:pPr>
        <w:adjustRightInd/>
        <w:rPr>
          <w:rFonts w:asciiTheme="majorEastAsia" w:eastAsiaTheme="majorEastAsia" w:hAnsiTheme="majorEastAsia" w:cs="ＭＳ ゴシック"/>
          <w:b/>
          <w:bCs/>
          <w:color w:val="auto"/>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【正当な理由の範囲②】</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E47D19" w:rsidTr="00021DA6">
        <w:trPr>
          <w:trHeight w:val="516"/>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021DA6">
            <w:pPr>
              <w:suppressAutoHyphens/>
              <w:kinsoku w:val="0"/>
              <w:wordWrap w:val="0"/>
              <w:autoSpaceDE w:val="0"/>
              <w:autoSpaceDN w:val="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「特別地域居宅介護支援加算を受けている事業者である場合」</w:t>
            </w:r>
          </w:p>
        </w:tc>
      </w:tr>
    </w:tbl>
    <w:p w:rsidR="00AD1A04" w:rsidRPr="00E47D19" w:rsidRDefault="00AD1A04" w:rsidP="00AD1A04">
      <w:pPr>
        <w:adjustRightInd/>
        <w:rPr>
          <w:rFonts w:asciiTheme="majorEastAsia" w:eastAsiaTheme="majorEastAsia" w:hAnsiTheme="majorEastAsia"/>
          <w:color w:val="auto"/>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【正当な理由の範囲③】</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E47D19" w:rsidTr="00021DA6">
        <w:trPr>
          <w:trHeight w:val="800"/>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021DA6">
            <w:pPr>
              <w:suppressAutoHyphens/>
              <w:kinsoku w:val="0"/>
              <w:wordWrap w:val="0"/>
              <w:autoSpaceDE w:val="0"/>
              <w:autoSpaceDN w:val="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「判定期間の1月当たりの平均居宅サービス計画件数が２０件以下であるなど事業所が小規模である場合」</w:t>
            </w:r>
          </w:p>
        </w:tc>
      </w:tr>
    </w:tbl>
    <w:p w:rsidR="00AD1A04" w:rsidRDefault="00AD1A04" w:rsidP="00AD1A04">
      <w:pPr>
        <w:adjustRightInd/>
        <w:ind w:leftChars="100" w:left="210" w:firstLineChars="100" w:firstLine="21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それぞれのサービスが位置付けた計画件数ではなく、居宅サービス計画の総数の平均が１月当たり</w:t>
      </w:r>
      <w:r w:rsidRPr="00E47D19">
        <w:rPr>
          <w:rFonts w:asciiTheme="majorEastAsia" w:eastAsiaTheme="majorEastAsia" w:hAnsiTheme="majorEastAsia" w:cs="ＭＳ ゴシック"/>
          <w:color w:val="auto"/>
        </w:rPr>
        <w:t>20</w:t>
      </w:r>
      <w:r w:rsidRPr="00E47D19">
        <w:rPr>
          <w:rFonts w:asciiTheme="majorEastAsia" w:eastAsiaTheme="majorEastAsia" w:hAnsiTheme="majorEastAsia" w:cs="ＭＳ ゴシック" w:hint="eastAsia"/>
          <w:color w:val="auto"/>
        </w:rPr>
        <w:t>件以下の場合に適用されますのでご注意ください。</w:t>
      </w:r>
    </w:p>
    <w:p w:rsidR="006A0E45" w:rsidRPr="00E47D19" w:rsidRDefault="006A0E45" w:rsidP="00AD1A04">
      <w:pPr>
        <w:adjustRightInd/>
        <w:ind w:leftChars="100" w:left="210" w:firstLineChars="100" w:firstLine="210"/>
        <w:rPr>
          <w:rFonts w:asciiTheme="majorEastAsia" w:eastAsiaTheme="majorEastAsia" w:hAnsiTheme="majorEastAsia" w:cs="ＭＳ ゴシック"/>
          <w:color w:val="auto"/>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【正当な理由の範囲④】</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E47D19" w:rsidTr="00021DA6">
        <w:trPr>
          <w:trHeight w:val="1108"/>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021DA6">
            <w:pPr>
              <w:suppressAutoHyphens/>
              <w:kinsoku w:val="0"/>
              <w:wordWrap w:val="0"/>
              <w:autoSpaceDE w:val="0"/>
              <w:autoSpaceDN w:val="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「判定期間の１月当たりの居宅サービス計画のうち、それぞれのサービスが位置付けられた計画件数が１月当たり平均１０件以下であるなど、サービスの利用が少数である場合」</w:t>
            </w:r>
          </w:p>
        </w:tc>
      </w:tr>
    </w:tbl>
    <w:p w:rsidR="00AD1A04" w:rsidRPr="00E47D19" w:rsidRDefault="00AD1A04" w:rsidP="00AD1A04">
      <w:pPr>
        <w:adjustRightInd/>
        <w:spacing w:line="240" w:lineRule="exact"/>
        <w:ind w:left="400" w:hangingChars="200" w:hanging="400"/>
        <w:rPr>
          <w:rFonts w:asciiTheme="majorEastAsia" w:eastAsiaTheme="majorEastAsia" w:hAnsiTheme="majorEastAsia"/>
          <w:color w:val="auto"/>
          <w:sz w:val="20"/>
          <w:szCs w:val="20"/>
        </w:rPr>
      </w:pPr>
      <w:r w:rsidRPr="00E47D19">
        <w:rPr>
          <w:rFonts w:asciiTheme="majorEastAsia" w:eastAsiaTheme="majorEastAsia" w:hAnsiTheme="majorEastAsia" w:hint="eastAsia"/>
          <w:color w:val="auto"/>
          <w:sz w:val="20"/>
          <w:szCs w:val="20"/>
        </w:rPr>
        <w:t>（例）訪問看護が位置付けられた計画件数が１月当たり平均５件、通所介護が位置付けられた計画件数が１月当たり平均20件の場合は、訪問看護に対しては「正当な理由④」が適用するが、通所介護に対しては「正当な理由④」は適用されない。</w:t>
      </w: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Default="00AD1A04" w:rsidP="00AD1A04">
      <w:pPr>
        <w:adjustRightInd/>
        <w:rPr>
          <w:rFonts w:asciiTheme="majorEastAsia" w:eastAsiaTheme="majorEastAsia" w:hAnsiTheme="majorEastAsia"/>
          <w:color w:val="auto"/>
        </w:rPr>
      </w:pPr>
    </w:p>
    <w:p w:rsidR="00AD1A04" w:rsidRPr="00E47D19" w:rsidRDefault="00AD1A04" w:rsidP="00AD1A04">
      <w:pPr>
        <w:adjustRightInd/>
        <w:rPr>
          <w:rFonts w:asciiTheme="majorEastAsia" w:eastAsiaTheme="majorEastAsia" w:hAnsiTheme="majorEastAsia"/>
          <w:color w:val="auto"/>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【正当な理由の範囲⑤】</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E47D19" w:rsidTr="00021DA6">
        <w:trPr>
          <w:trHeight w:val="664"/>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021DA6">
            <w:pPr>
              <w:suppressAutoHyphens/>
              <w:kinsoku w:val="0"/>
              <w:wordWrap w:val="0"/>
              <w:autoSpaceDE w:val="0"/>
              <w:autoSpaceDN w:val="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「サービスの質が高いことによる利用者の希望を勘案した場合などにより特定の事業者に集中していると認められる場合」</w:t>
            </w:r>
          </w:p>
        </w:tc>
      </w:tr>
    </w:tbl>
    <w:p w:rsidR="00AD1A04" w:rsidRPr="00E47D19" w:rsidRDefault="00AD1A04" w:rsidP="00AD1A04">
      <w:pPr>
        <w:adjustRightInd/>
        <w:spacing w:line="240" w:lineRule="exact"/>
        <w:ind w:leftChars="100" w:left="210" w:firstLineChars="100" w:firstLine="200"/>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紹介率最高法人の利用者のうち９０％以上の利用者から「居宅サービス事業所等の利用に関する理由書」の提出を受け、提出された理由書のうち利用者の希望により適正に選択されたと判断できる割合が９０％以上の場合とする。</w:t>
      </w:r>
    </w:p>
    <w:p w:rsidR="00AD1A04" w:rsidRPr="00E47D19" w:rsidRDefault="00AD1A04" w:rsidP="00AD1A04">
      <w:pPr>
        <w:adjustRightInd/>
        <w:spacing w:line="240" w:lineRule="exact"/>
        <w:rPr>
          <w:rFonts w:asciiTheme="majorEastAsia" w:eastAsiaTheme="majorEastAsia" w:hAnsiTheme="majorEastAsia"/>
          <w:color w:val="auto"/>
          <w:sz w:val="20"/>
          <w:szCs w:val="20"/>
        </w:rPr>
      </w:pPr>
    </w:p>
    <w:p w:rsidR="00AD1A04" w:rsidRPr="00E47D19" w:rsidRDefault="00AD1A04" w:rsidP="00AD1A04">
      <w:pPr>
        <w:adjustRightInd/>
        <w:spacing w:line="240" w:lineRule="exact"/>
        <w:ind w:left="200" w:hangingChars="100" w:hanging="200"/>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理由書の提出は、判定期間中に紹介率最高法人を利用した全ての利用者が対象（亡くなった方は除く）。</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1417"/>
        <w:gridCol w:w="4002"/>
      </w:tblGrid>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center"/>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center"/>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利用者</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center"/>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利用者数</w:t>
            </w:r>
          </w:p>
        </w:tc>
        <w:tc>
          <w:tcPr>
            <w:tcW w:w="4002" w:type="dxa"/>
            <w:vMerge w:val="restart"/>
            <w:tcBorders>
              <w:top w:val="nil"/>
              <w:left w:val="single" w:sz="12" w:space="0" w:color="000000"/>
              <w:bottom w:val="nil"/>
              <w:right w:val="nil"/>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p>
          <w:p w:rsidR="00AD1A04" w:rsidRPr="00E47D19" w:rsidRDefault="00AD1A04" w:rsidP="00021DA6">
            <w:pPr>
              <w:suppressAutoHyphens/>
              <w:kinsoku w:val="0"/>
              <w:autoSpaceDE w:val="0"/>
              <w:autoSpaceDN w:val="0"/>
              <w:spacing w:line="240" w:lineRule="exact"/>
              <w:ind w:left="142" w:hangingChars="71" w:hanging="142"/>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紹介率最高法人の利用者の状況が左表の場合に、全ての利用者数は、</w:t>
            </w:r>
            <w:r w:rsidRPr="00E47D19">
              <w:rPr>
                <w:rFonts w:asciiTheme="majorEastAsia" w:eastAsiaTheme="majorEastAsia" w:hAnsiTheme="majorEastAsia" w:cs="ＭＳ ゴシック"/>
                <w:color w:val="auto"/>
                <w:sz w:val="20"/>
                <w:szCs w:val="20"/>
              </w:rPr>
              <w:t>A</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B</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D</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E</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F</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G</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H</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I</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J</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 xml:space="preserve"> K</w:t>
            </w:r>
            <w:r w:rsidRPr="00E47D19">
              <w:rPr>
                <w:rFonts w:asciiTheme="majorEastAsia" w:eastAsiaTheme="majorEastAsia" w:hAnsiTheme="majorEastAsia" w:cs="ＭＳ ゴシック" w:hint="eastAsia"/>
                <w:color w:val="auto"/>
                <w:sz w:val="20"/>
                <w:szCs w:val="20"/>
              </w:rPr>
              <w:t xml:space="preserve">　の「</w:t>
            </w:r>
            <w:r w:rsidRPr="00E47D19">
              <w:rPr>
                <w:rFonts w:asciiTheme="majorEastAsia" w:eastAsiaTheme="majorEastAsia" w:hAnsiTheme="majorEastAsia" w:cs="ＭＳ ゴシック"/>
                <w:color w:val="auto"/>
                <w:sz w:val="20"/>
                <w:szCs w:val="20"/>
              </w:rPr>
              <w:t>10</w:t>
            </w:r>
            <w:r w:rsidRPr="00E47D19">
              <w:rPr>
                <w:rFonts w:asciiTheme="majorEastAsia" w:eastAsiaTheme="majorEastAsia" w:hAnsiTheme="majorEastAsia" w:cs="ＭＳ ゴシック" w:hint="eastAsia"/>
                <w:color w:val="auto"/>
                <w:sz w:val="20"/>
                <w:szCs w:val="20"/>
              </w:rPr>
              <w:t>名」と</w:t>
            </w: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なる。（Ｃさんは亡くなっているため）</w:t>
            </w:r>
          </w:p>
          <w:p w:rsidR="00AD1A04" w:rsidRPr="00E47D19" w:rsidRDefault="00AD1A04" w:rsidP="00021DA6">
            <w:pPr>
              <w:suppressAutoHyphens/>
              <w:kinsoku w:val="0"/>
              <w:autoSpaceDE w:val="0"/>
              <w:autoSpaceDN w:val="0"/>
              <w:spacing w:line="240" w:lineRule="exact"/>
              <w:ind w:left="142" w:hangingChars="71" w:hanging="142"/>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したがって､</w:t>
            </w:r>
            <w:r w:rsidRPr="00E47D19">
              <w:rPr>
                <w:rFonts w:asciiTheme="majorEastAsia" w:eastAsiaTheme="majorEastAsia" w:hAnsiTheme="majorEastAsia" w:cs="ＭＳ ゴシック"/>
                <w:color w:val="auto"/>
                <w:sz w:val="20"/>
                <w:szCs w:val="20"/>
              </w:rPr>
              <w:t>10</w:t>
            </w:r>
            <w:r w:rsidRPr="00E47D19">
              <w:rPr>
                <w:rFonts w:asciiTheme="majorEastAsia" w:eastAsiaTheme="majorEastAsia" w:hAnsiTheme="majorEastAsia" w:cs="ＭＳ ゴシック" w:hint="eastAsia"/>
                <w:color w:val="auto"/>
                <w:sz w:val="20"/>
                <w:szCs w:val="20"/>
              </w:rPr>
              <w:t>名×</w:t>
            </w:r>
            <w:r w:rsidRPr="00E47D19">
              <w:rPr>
                <w:rFonts w:asciiTheme="majorEastAsia" w:eastAsiaTheme="majorEastAsia" w:hAnsiTheme="majorEastAsia" w:cs="ＭＳ ゴシック"/>
                <w:color w:val="auto"/>
                <w:sz w:val="20"/>
                <w:szCs w:val="20"/>
              </w:rPr>
              <w:t>90%</w:t>
            </w:r>
            <w:r w:rsidRPr="00E47D19">
              <w:rPr>
                <w:rFonts w:asciiTheme="majorEastAsia" w:eastAsiaTheme="majorEastAsia" w:hAnsiTheme="majorEastAsia" w:cs="ＭＳ ゴシック" w:hint="eastAsia"/>
                <w:color w:val="auto"/>
                <w:sz w:val="20"/>
                <w:szCs w:val="20"/>
              </w:rPr>
              <w:t>＝</w:t>
            </w:r>
            <w:r w:rsidRPr="00E47D19">
              <w:rPr>
                <w:rFonts w:asciiTheme="majorEastAsia" w:eastAsiaTheme="majorEastAsia" w:hAnsiTheme="majorEastAsia" w:cs="ＭＳ ゴシック"/>
                <w:color w:val="auto"/>
                <w:sz w:val="20"/>
                <w:szCs w:val="20"/>
              </w:rPr>
              <w:t>9</w:t>
            </w:r>
            <w:r w:rsidRPr="00E47D19">
              <w:rPr>
                <w:rFonts w:asciiTheme="majorEastAsia" w:eastAsiaTheme="majorEastAsia" w:hAnsiTheme="majorEastAsia" w:cs="ＭＳ ゴシック" w:hint="eastAsia"/>
                <w:color w:val="auto"/>
                <w:sz w:val="20"/>
                <w:szCs w:val="20"/>
              </w:rPr>
              <w:t xml:space="preserve">名以上の理由書の提出が必要となる。　</w:t>
            </w:r>
            <w:r w:rsidRPr="00E47D19">
              <w:rPr>
                <w:rFonts w:asciiTheme="majorEastAsia" w:eastAsiaTheme="majorEastAsia" w:hAnsiTheme="majorEastAsia" w:cs="ＭＳ ゴシック"/>
                <w:color w:val="auto"/>
                <w:sz w:val="20"/>
                <w:szCs w:val="20"/>
              </w:rPr>
              <w:t xml:space="preserve"> </w:t>
            </w:r>
          </w:p>
        </w:tc>
      </w:tr>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9</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B C D E F G</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７</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10</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３</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11</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３</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center"/>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12</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B C</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３</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r w:rsidR="00AD1A04" w:rsidRPr="00E47D19" w:rsidTr="00021DA6">
        <w:trPr>
          <w:trHeight w:val="333"/>
        </w:trPr>
        <w:tc>
          <w:tcPr>
            <w:tcW w:w="709"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1</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D F G H I</w:t>
            </w:r>
          </w:p>
        </w:tc>
        <w:tc>
          <w:tcPr>
            <w:tcW w:w="1417" w:type="dxa"/>
            <w:tcBorders>
              <w:top w:val="single" w:sz="12" w:space="0" w:color="000000"/>
              <w:left w:val="single" w:sz="12" w:space="0" w:color="000000"/>
              <w:bottom w:val="nil"/>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６</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r w:rsidR="00AD1A04" w:rsidRPr="00E47D19" w:rsidTr="00021DA6">
        <w:trPr>
          <w:trHeight w:val="334"/>
        </w:trPr>
        <w:tc>
          <w:tcPr>
            <w:tcW w:w="709" w:type="dxa"/>
            <w:tcBorders>
              <w:top w:val="single" w:sz="12" w:space="0" w:color="000000"/>
              <w:left w:val="single" w:sz="12" w:space="0" w:color="000000"/>
              <w:bottom w:val="single" w:sz="12" w:space="0" w:color="000000"/>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2</w:t>
            </w:r>
            <w:r w:rsidRPr="00E47D19">
              <w:rPr>
                <w:rFonts w:asciiTheme="majorEastAsia" w:eastAsiaTheme="majorEastAsia" w:hAnsiTheme="majorEastAsia" w:cs="ＭＳ ゴシック" w:hint="eastAsia"/>
                <w:color w:val="auto"/>
                <w:sz w:val="20"/>
                <w:szCs w:val="20"/>
              </w:rPr>
              <w:t>月</w:t>
            </w:r>
          </w:p>
        </w:tc>
        <w:tc>
          <w:tcPr>
            <w:tcW w:w="1843" w:type="dxa"/>
            <w:tcBorders>
              <w:top w:val="single" w:sz="12" w:space="0" w:color="000000"/>
              <w:left w:val="single" w:sz="12" w:space="0" w:color="000000"/>
              <w:bottom w:val="single" w:sz="12" w:space="0" w:color="000000"/>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A D E H I J K</w:t>
            </w:r>
          </w:p>
        </w:tc>
        <w:tc>
          <w:tcPr>
            <w:tcW w:w="1417" w:type="dxa"/>
            <w:tcBorders>
              <w:top w:val="single" w:sz="12" w:space="0" w:color="000000"/>
              <w:left w:val="single" w:sz="12" w:space="0" w:color="000000"/>
              <w:bottom w:val="single" w:sz="12" w:space="0" w:color="000000"/>
              <w:right w:val="single" w:sz="12" w:space="0" w:color="000000"/>
            </w:tcBorders>
          </w:tcPr>
          <w:p w:rsidR="00AD1A04" w:rsidRPr="00E47D19" w:rsidRDefault="00AD1A04" w:rsidP="00021DA6">
            <w:pPr>
              <w:suppressAutoHyphens/>
              <w:kinsoku w:val="0"/>
              <w:autoSpaceDE w:val="0"/>
              <w:autoSpaceDN w:val="0"/>
              <w:spacing w:line="240" w:lineRule="exact"/>
              <w:jc w:val="left"/>
              <w:rPr>
                <w:rFonts w:asciiTheme="majorEastAsia" w:eastAsiaTheme="majorEastAsia" w:hAnsiTheme="majorEastAsia"/>
                <w:color w:val="auto"/>
                <w:sz w:val="20"/>
                <w:szCs w:val="20"/>
              </w:rPr>
            </w:pPr>
            <w:r w:rsidRPr="00E47D19">
              <w:rPr>
                <w:rFonts w:asciiTheme="majorEastAsia" w:eastAsiaTheme="majorEastAsia" w:hAnsiTheme="majorEastAsia" w:cs="ＭＳ ゴシック"/>
                <w:color w:val="auto"/>
                <w:sz w:val="20"/>
                <w:szCs w:val="20"/>
              </w:rPr>
              <w:t xml:space="preserve">     </w:t>
            </w:r>
            <w:r w:rsidRPr="00E47D19">
              <w:rPr>
                <w:rFonts w:asciiTheme="majorEastAsia" w:eastAsiaTheme="majorEastAsia" w:hAnsiTheme="majorEastAsia" w:cs="ＭＳ ゴシック" w:hint="eastAsia"/>
                <w:color w:val="auto"/>
                <w:sz w:val="20"/>
                <w:szCs w:val="20"/>
              </w:rPr>
              <w:t>７</w:t>
            </w:r>
            <w:r w:rsidRPr="00E47D19">
              <w:rPr>
                <w:rFonts w:asciiTheme="majorEastAsia" w:eastAsiaTheme="majorEastAsia" w:hAnsiTheme="majorEastAsia" w:cs="ＭＳ ゴシック"/>
                <w:color w:val="auto"/>
                <w:sz w:val="20"/>
                <w:szCs w:val="20"/>
              </w:rPr>
              <w:t xml:space="preserve">    </w:t>
            </w:r>
          </w:p>
        </w:tc>
        <w:tc>
          <w:tcPr>
            <w:tcW w:w="4002" w:type="dxa"/>
            <w:vMerge/>
            <w:tcBorders>
              <w:top w:val="nil"/>
              <w:left w:val="single" w:sz="12" w:space="0" w:color="000000"/>
              <w:bottom w:val="nil"/>
              <w:right w:val="nil"/>
            </w:tcBorders>
          </w:tcPr>
          <w:p w:rsidR="00AD1A04" w:rsidRPr="00E47D19" w:rsidRDefault="00AD1A04" w:rsidP="00021DA6">
            <w:pPr>
              <w:overflowPunct/>
              <w:autoSpaceDE w:val="0"/>
              <w:autoSpaceDN w:val="0"/>
              <w:spacing w:line="240" w:lineRule="exact"/>
              <w:jc w:val="left"/>
              <w:textAlignment w:val="auto"/>
              <w:rPr>
                <w:rFonts w:asciiTheme="majorEastAsia" w:eastAsiaTheme="majorEastAsia" w:hAnsiTheme="majorEastAsia"/>
                <w:color w:val="auto"/>
                <w:sz w:val="20"/>
                <w:szCs w:val="20"/>
              </w:rPr>
            </w:pPr>
          </w:p>
        </w:tc>
      </w:tr>
    </w:tbl>
    <w:p w:rsidR="00AD1A04" w:rsidRPr="00E47D19" w:rsidRDefault="00AD1A04" w:rsidP="00AD1A04">
      <w:pPr>
        <w:adjustRightInd/>
        <w:spacing w:line="240" w:lineRule="exact"/>
        <w:ind w:left="1054"/>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※Ｃさんは現在亡くなっている</w:t>
      </w:r>
    </w:p>
    <w:p w:rsidR="00AD1A04" w:rsidRPr="00E47D19" w:rsidRDefault="00AD1A04" w:rsidP="00AD1A04">
      <w:pPr>
        <w:adjustRightInd/>
        <w:spacing w:line="240" w:lineRule="exact"/>
        <w:ind w:left="600" w:hangingChars="300" w:hanging="600"/>
        <w:rPr>
          <w:rFonts w:asciiTheme="majorEastAsia" w:eastAsiaTheme="majorEastAsia" w:hAnsiTheme="majorEastAsia" w:cs="ＭＳ ゴシック"/>
          <w:color w:val="auto"/>
          <w:sz w:val="20"/>
          <w:szCs w:val="20"/>
        </w:rPr>
      </w:pPr>
    </w:p>
    <w:p w:rsidR="00AD1A04" w:rsidRPr="00E47D19" w:rsidRDefault="00AD1A04" w:rsidP="00AD1A04">
      <w:pPr>
        <w:adjustRightInd/>
        <w:spacing w:line="240" w:lineRule="exact"/>
        <w:ind w:leftChars="192" w:left="603" w:hangingChars="100" w:hanging="200"/>
        <w:rPr>
          <w:rFonts w:asciiTheme="majorEastAsia" w:eastAsiaTheme="majorEastAsia" w:hAnsiTheme="majorEastAsia"/>
          <w:color w:val="auto"/>
          <w:sz w:val="20"/>
          <w:szCs w:val="20"/>
        </w:rPr>
      </w:pPr>
      <w:r w:rsidRPr="00E47D19">
        <w:rPr>
          <w:rFonts w:asciiTheme="majorEastAsia" w:eastAsiaTheme="majorEastAsia" w:hAnsiTheme="majorEastAsia" w:cs="ＭＳ ゴシック" w:hint="eastAsia"/>
          <w:color w:val="auto"/>
          <w:sz w:val="20"/>
          <w:szCs w:val="20"/>
        </w:rPr>
        <w:t xml:space="preserve">※　</w:t>
      </w:r>
      <w:r w:rsidRPr="00E47D19">
        <w:rPr>
          <w:rFonts w:asciiTheme="majorEastAsia" w:eastAsiaTheme="majorEastAsia" w:hAnsiTheme="majorEastAsia" w:hint="eastAsia"/>
          <w:color w:val="auto"/>
          <w:sz w:val="20"/>
          <w:szCs w:val="20"/>
        </w:rPr>
        <w:t>保険者が理由書及び理由書提出一覧表の提出を求める場合、居宅介護支援事業所は保険者の求めに応じるものとする。</w:t>
      </w:r>
    </w:p>
    <w:p w:rsidR="00AD1A04" w:rsidRPr="00E47D19" w:rsidRDefault="00AD1A04" w:rsidP="00AD1A04">
      <w:pPr>
        <w:adjustRightInd/>
        <w:spacing w:line="240" w:lineRule="exact"/>
        <w:rPr>
          <w:rFonts w:asciiTheme="majorEastAsia" w:eastAsiaTheme="majorEastAsia" w:hAnsiTheme="majorEastAsia"/>
          <w:color w:val="auto"/>
          <w:sz w:val="20"/>
          <w:szCs w:val="20"/>
        </w:rPr>
      </w:pPr>
    </w:p>
    <w:p w:rsidR="00AD1A04" w:rsidRPr="00E47D19" w:rsidRDefault="00AD1A04" w:rsidP="00AD1A04">
      <w:pPr>
        <w:adjustRightInd/>
        <w:spacing w:line="240" w:lineRule="exact"/>
        <w:rPr>
          <w:rFonts w:asciiTheme="majorEastAsia" w:eastAsiaTheme="majorEastAsia" w:hAnsiTheme="majorEastAsia"/>
          <w:color w:val="auto"/>
          <w:sz w:val="20"/>
          <w:szCs w:val="20"/>
        </w:rPr>
      </w:pPr>
    </w:p>
    <w:p w:rsidR="00AD1A04" w:rsidRPr="00E47D19" w:rsidRDefault="00AD1A04" w:rsidP="00AD1A04">
      <w:pPr>
        <w:adjustRightInd/>
        <w:rPr>
          <w:rFonts w:asciiTheme="majorEastAsia" w:eastAsiaTheme="majorEastAsia" w:hAnsiTheme="majorEastAsia"/>
          <w:color w:val="auto"/>
        </w:rPr>
      </w:pPr>
      <w:r w:rsidRPr="00E47D19">
        <w:rPr>
          <w:rFonts w:asciiTheme="majorEastAsia" w:eastAsiaTheme="majorEastAsia" w:hAnsiTheme="majorEastAsia" w:cs="ＭＳ ゴシック" w:hint="eastAsia"/>
          <w:b/>
          <w:bCs/>
          <w:color w:val="auto"/>
        </w:rPr>
        <w:t>【正当な理由の範囲⑥】</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E47D19" w:rsidTr="00021DA6">
        <w:trPr>
          <w:trHeight w:val="414"/>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E47D19" w:rsidRDefault="00AD1A04" w:rsidP="00AD1A04">
            <w:pPr>
              <w:suppressAutoHyphens/>
              <w:kinsoku w:val="0"/>
              <w:wordWrap w:val="0"/>
              <w:autoSpaceDE w:val="0"/>
              <w:autoSpaceDN w:val="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「その他正当な理由と</w:t>
            </w:r>
            <w:r>
              <w:rPr>
                <w:rFonts w:asciiTheme="majorEastAsia" w:eastAsiaTheme="majorEastAsia" w:hAnsiTheme="majorEastAsia" w:cs="ＭＳ ゴシック" w:hint="eastAsia"/>
                <w:color w:val="auto"/>
              </w:rPr>
              <w:t>天草市長</w:t>
            </w:r>
            <w:r w:rsidRPr="00E47D19">
              <w:rPr>
                <w:rFonts w:asciiTheme="majorEastAsia" w:eastAsiaTheme="majorEastAsia" w:hAnsiTheme="majorEastAsia" w:cs="ＭＳ ゴシック" w:hint="eastAsia"/>
                <w:color w:val="auto"/>
              </w:rPr>
              <w:t>が認めた場合」</w:t>
            </w:r>
          </w:p>
        </w:tc>
      </w:tr>
    </w:tbl>
    <w:p w:rsidR="00AD1A04" w:rsidRPr="00E47D19" w:rsidRDefault="00AD1A04" w:rsidP="00AD1A04">
      <w:pPr>
        <w:adjustRightInd/>
        <w:rPr>
          <w:rFonts w:asciiTheme="majorEastAsia" w:eastAsiaTheme="majorEastAsia" w:hAnsiTheme="majorEastAsia" w:cs="ＭＳ ゴシック"/>
          <w:color w:val="auto"/>
        </w:rPr>
      </w:pPr>
    </w:p>
    <w:p w:rsidR="00AD1A04" w:rsidRPr="00E47D19" w:rsidRDefault="00AD1A04" w:rsidP="00AD1A04">
      <w:pPr>
        <w:adjustRightInd/>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 xml:space="preserve">　（１）居宅サービス事業所等が特別地域加算を受けている場合</w:t>
      </w:r>
    </w:p>
    <w:p w:rsidR="00AD1A04" w:rsidRPr="00FD17A6" w:rsidRDefault="00AD1A04" w:rsidP="00AD1A04">
      <w:pPr>
        <w:adjustRightInd/>
        <w:ind w:leftChars="12" w:left="2125" w:hangingChars="1000" w:hanging="2100"/>
        <w:rPr>
          <w:rFonts w:asciiTheme="majorEastAsia" w:eastAsiaTheme="majorEastAsia" w:hAnsiTheme="majorEastAsia" w:cs="ＭＳ ゴシック"/>
          <w:color w:val="auto"/>
        </w:rPr>
      </w:pPr>
      <w:r w:rsidRPr="00E47D19">
        <w:rPr>
          <w:rFonts w:asciiTheme="majorEastAsia" w:eastAsiaTheme="majorEastAsia" w:hAnsiTheme="majorEastAsia" w:cs="ＭＳ ゴシック" w:hint="eastAsia"/>
          <w:color w:val="auto"/>
        </w:rPr>
        <w:t xml:space="preserve">　　　対象サービス：訪問介護、</w:t>
      </w:r>
      <w:r w:rsidR="006A0E45">
        <w:rPr>
          <w:rFonts w:asciiTheme="majorEastAsia" w:eastAsiaTheme="majorEastAsia" w:hAnsiTheme="majorEastAsia" w:cs="ＭＳ ゴシック" w:hint="eastAsia"/>
          <w:color w:val="auto"/>
        </w:rPr>
        <w:t>福祉用具貸与</w:t>
      </w:r>
    </w:p>
    <w:p w:rsidR="00AD1A04" w:rsidRPr="00E47D19" w:rsidRDefault="00AD1A04" w:rsidP="00AD1A04">
      <w:pPr>
        <w:adjustRightInd/>
        <w:ind w:firstLineChars="1033" w:firstLine="2169"/>
        <w:rPr>
          <w:rFonts w:asciiTheme="majorEastAsia" w:eastAsiaTheme="majorEastAsia" w:hAnsiTheme="majorEastAsia" w:cs="ＭＳ ゴシック"/>
          <w:color w:val="auto"/>
        </w:rPr>
      </w:pPr>
    </w:p>
    <w:p w:rsidR="00AD1A04" w:rsidRPr="00E47D19" w:rsidRDefault="00AD1A04" w:rsidP="00AD1A04">
      <w:pPr>
        <w:adjustRightInd/>
        <w:ind w:left="630" w:hangingChars="300" w:hanging="630"/>
        <w:rPr>
          <w:rFonts w:asciiTheme="majorEastAsia" w:eastAsiaTheme="majorEastAsia" w:hAnsiTheme="majorEastAsia"/>
          <w:color w:val="auto"/>
        </w:rPr>
      </w:pPr>
      <w:r w:rsidRPr="00E47D19">
        <w:rPr>
          <w:rFonts w:asciiTheme="majorEastAsia" w:eastAsiaTheme="majorEastAsia" w:hAnsiTheme="majorEastAsia" w:cs="ＭＳ ゴシック" w:hint="eastAsia"/>
          <w:color w:val="auto"/>
        </w:rPr>
        <w:t xml:space="preserve">　（２）</w:t>
      </w:r>
      <w:r w:rsidRPr="00E47D19">
        <w:rPr>
          <w:rFonts w:asciiTheme="majorEastAsia" w:eastAsiaTheme="majorEastAsia" w:hAnsiTheme="majorEastAsia" w:hint="eastAsia"/>
          <w:color w:val="auto"/>
        </w:rPr>
        <w:t>社会福祉法第７８条の規定に基づく福祉サービス第三者評価を受け、特定事業所集中減算の判定期間にその結果が独立行政法人福祉医療機構のＷＡＭ－ＮＥＴ（ワムネット）に公表されており、その評価項目のうちa評価が５０％以上（小数点第２位以下四捨五入）である事業所の場合</w:t>
      </w:r>
    </w:p>
    <w:p w:rsidR="00AD1A04" w:rsidRPr="00E47D19" w:rsidRDefault="00AD1A04" w:rsidP="00AD1A04">
      <w:pPr>
        <w:adjustRightInd/>
        <w:ind w:left="630" w:hangingChars="300" w:hanging="630"/>
        <w:rPr>
          <w:rFonts w:asciiTheme="majorEastAsia" w:eastAsiaTheme="majorEastAsia" w:hAnsiTheme="majorEastAsia"/>
          <w:color w:val="auto"/>
        </w:rPr>
      </w:pPr>
    </w:p>
    <w:p w:rsidR="00AD1A04" w:rsidRPr="00E47D19" w:rsidRDefault="00AD1A04" w:rsidP="00AD1A04">
      <w:pPr>
        <w:adjustRightInd/>
        <w:rPr>
          <w:rFonts w:asciiTheme="majorEastAsia" w:eastAsiaTheme="majorEastAsia" w:hAnsiTheme="majorEastAsia"/>
        </w:rPr>
      </w:pPr>
      <w:r w:rsidRPr="00E47D19">
        <w:rPr>
          <w:rFonts w:asciiTheme="majorEastAsia" w:eastAsiaTheme="majorEastAsia" w:hAnsiTheme="majorEastAsia" w:hint="eastAsia"/>
          <w:color w:val="auto"/>
        </w:rPr>
        <w:t xml:space="preserve">　　　※　ワムネットの公表画面を印刷のうえ添付すること。</w:t>
      </w:r>
    </w:p>
    <w:p w:rsidR="00AD1A04" w:rsidRPr="00E47D19" w:rsidRDefault="00AD1A04" w:rsidP="00AD1A04">
      <w:pPr>
        <w:overflowPunct/>
        <w:adjustRightInd/>
        <w:textAlignment w:val="auto"/>
        <w:rPr>
          <w:rFonts w:asciiTheme="majorEastAsia" w:eastAsiaTheme="majorEastAsia" w:hAnsiTheme="majorEastAsia"/>
          <w:color w:val="auto"/>
          <w:kern w:val="2"/>
        </w:rPr>
      </w:pPr>
    </w:p>
    <w:p w:rsidR="00AD1A04" w:rsidRDefault="00AD1A04">
      <w:pPr>
        <w:widowControl/>
        <w:overflowPunct/>
        <w:adjustRightInd/>
        <w:jc w:val="left"/>
        <w:textAlignment w:val="auto"/>
      </w:pPr>
      <w:r>
        <w:br w:type="page"/>
      </w:r>
    </w:p>
    <w:p w:rsidR="00AD1A04" w:rsidRPr="00AD1A04" w:rsidRDefault="00AD1A04" w:rsidP="00AD1A04">
      <w:pPr>
        <w:rPr>
          <w:rFonts w:asciiTheme="majorEastAsia" w:eastAsiaTheme="majorEastAsia" w:hAnsiTheme="majorEastAsia"/>
          <w:b/>
          <w:sz w:val="24"/>
          <w:szCs w:val="24"/>
          <w:shd w:val="clear" w:color="auto" w:fill="000000" w:themeFill="text1"/>
        </w:rPr>
      </w:pPr>
      <w:r w:rsidRPr="00A724B2">
        <w:rPr>
          <w:rFonts w:asciiTheme="majorEastAsia" w:eastAsiaTheme="majorEastAsia" w:hAnsiTheme="majorEastAsia" w:hint="eastAsia"/>
          <w:b/>
          <w:color w:val="FFFFFF" w:themeColor="background1"/>
          <w:sz w:val="24"/>
          <w:szCs w:val="24"/>
          <w:highlight w:val="black"/>
          <w:shd w:val="clear" w:color="auto" w:fill="000000" w:themeFill="text1"/>
        </w:rPr>
        <w:lastRenderedPageBreak/>
        <w:t xml:space="preserve">国が示した正当な理由の範囲（参考）　　　　　　　　　　　　　　　　　　</w:t>
      </w:r>
      <w:r w:rsidRPr="00AD1A04">
        <w:rPr>
          <w:rFonts w:asciiTheme="majorEastAsia" w:eastAsiaTheme="majorEastAsia" w:hAnsiTheme="majorEastAsia" w:hint="eastAsia"/>
          <w:b/>
          <w:sz w:val="24"/>
          <w:szCs w:val="24"/>
          <w:highlight w:val="black"/>
          <w:shd w:val="clear" w:color="auto" w:fill="000000" w:themeFill="text1"/>
        </w:rPr>
        <w:t xml:space="preserve">　　　　　　　　</w:t>
      </w:r>
      <w:r w:rsidRPr="00AD1A04">
        <w:rPr>
          <w:rFonts w:asciiTheme="majorEastAsia" w:eastAsiaTheme="majorEastAsia" w:hAnsiTheme="majorEastAsia" w:hint="eastAsia"/>
          <w:b/>
          <w:sz w:val="24"/>
          <w:szCs w:val="24"/>
          <w:shd w:val="clear" w:color="auto" w:fill="000000" w:themeFill="text1"/>
        </w:rPr>
        <w:t xml:space="preserve">　　　　　　　　　　　　　　　　　　　　　　　　　　　　　　　</w:t>
      </w: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【正当な理由の範囲①】</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AD1A04" w:rsidRPr="00AD1A04" w:rsidTr="00021DA6">
        <w:trPr>
          <w:trHeight w:val="1114"/>
        </w:trPr>
        <w:tc>
          <w:tcPr>
            <w:tcW w:w="8930" w:type="dxa"/>
            <w:tcBorders>
              <w:top w:val="single" w:sz="4" w:space="0" w:color="000000"/>
              <w:left w:val="single" w:sz="4" w:space="0" w:color="000000"/>
              <w:bottom w:val="single" w:sz="4" w:space="0" w:color="000000"/>
              <w:right w:val="single" w:sz="4" w:space="0" w:color="000000"/>
            </w:tcBorders>
            <w:vAlign w:val="center"/>
          </w:tcPr>
          <w:p w:rsidR="00AD1A04" w:rsidRPr="00AD1A04" w:rsidRDefault="00AD1A04" w:rsidP="00AD1A04">
            <w:pPr>
              <w:suppressAutoHyphens/>
              <w:kinsoku w:val="0"/>
              <w:wordWrap w:val="0"/>
              <w:autoSpaceDE w:val="0"/>
              <w:autoSpaceDN w:val="0"/>
              <w:ind w:left="210" w:hangingChars="100" w:hanging="210"/>
              <w:rPr>
                <w:rFonts w:asciiTheme="majorEastAsia" w:eastAsiaTheme="majorEastAsia" w:hAnsiTheme="majorEastAsia" w:cs="ＭＳ ゴシック"/>
                <w:color w:val="auto"/>
              </w:rPr>
            </w:pPr>
            <w:r w:rsidRPr="00AD1A04">
              <w:rPr>
                <w:rFonts w:asciiTheme="majorEastAsia" w:eastAsiaTheme="majorEastAsia" w:hAnsiTheme="majorEastAsia" w:cs="ＭＳ ゴシック"/>
                <w:color w:val="auto"/>
              </w:rPr>
              <w:t xml:space="preserve"> </w:t>
            </w:r>
            <w:r w:rsidRPr="00AD1A04">
              <w:rPr>
                <w:rFonts w:asciiTheme="majorEastAsia" w:eastAsiaTheme="majorEastAsia" w:hAnsiTheme="majorEastAsia" w:cs="ＭＳ ゴシック" w:hint="eastAsia"/>
                <w:color w:val="auto"/>
              </w:rPr>
              <w:t>「居宅介護支援事業者の通常の事業の実施地域に訪問介護サービス等が各サービスごとでみた場合に５事業所未満（４事業所以下）であ</w:t>
            </w:r>
            <w:bookmarkStart w:id="0" w:name="_GoBack"/>
            <w:bookmarkEnd w:id="0"/>
            <w:r w:rsidRPr="00AD1A04">
              <w:rPr>
                <w:rFonts w:asciiTheme="majorEastAsia" w:eastAsiaTheme="majorEastAsia" w:hAnsiTheme="majorEastAsia" w:cs="ＭＳ ゴシック" w:hint="eastAsia"/>
                <w:color w:val="auto"/>
              </w:rPr>
              <w:t>る場合などサービス事業所が少数である場合」</w:t>
            </w:r>
          </w:p>
        </w:tc>
      </w:tr>
    </w:tbl>
    <w:p w:rsidR="00AD1A04" w:rsidRPr="00AD1A04" w:rsidRDefault="00AD1A04" w:rsidP="00AD1A04">
      <w:pPr>
        <w:autoSpaceDE w:val="0"/>
        <w:autoSpaceDN w:val="0"/>
        <w:ind w:left="630" w:hangingChars="300" w:hanging="630"/>
        <w:jc w:val="left"/>
        <w:rPr>
          <w:rFonts w:asciiTheme="majorEastAsia" w:eastAsiaTheme="majorEastAsia" w:hAnsiTheme="majorEastAsia" w:cs="ＭＳ 明朝"/>
        </w:rPr>
      </w:pPr>
      <w:r w:rsidRPr="00AD1A04">
        <w:rPr>
          <w:rFonts w:asciiTheme="majorEastAsia" w:eastAsiaTheme="majorEastAsia" w:hAnsiTheme="majorEastAsia" w:cs="ＭＳ 明朝" w:hint="eastAsia"/>
        </w:rPr>
        <w:t>（例） 訪問介護事業所として４事業所、通所介護事業所として10 事業所が所在する地域の場合は、訪問介護について紹介率最高法人を位置づけた割合が80％を超えても減算は適用されないが、通所介護について80％を超えた場合には減算が適用される。</w:t>
      </w:r>
    </w:p>
    <w:p w:rsidR="00AD1A04" w:rsidRPr="00AD1A04" w:rsidRDefault="00AD1A04" w:rsidP="00AD1A04">
      <w:pPr>
        <w:autoSpaceDE w:val="0"/>
        <w:autoSpaceDN w:val="0"/>
        <w:ind w:left="630" w:hangingChars="300" w:hanging="630"/>
        <w:jc w:val="left"/>
        <w:rPr>
          <w:rFonts w:asciiTheme="majorEastAsia" w:eastAsiaTheme="majorEastAsia" w:hAnsiTheme="majorEastAsia" w:cs="ＭＳ 明朝"/>
        </w:rPr>
      </w:pPr>
      <w:r w:rsidRPr="00AD1A04">
        <w:rPr>
          <w:rFonts w:asciiTheme="majorEastAsia" w:eastAsiaTheme="majorEastAsia" w:hAnsiTheme="majorEastAsia" w:cs="ＭＳ 明朝" w:hint="eastAsia"/>
        </w:rPr>
        <w:t>（例） 訪問介護事業所として４事業所、通所介護事業所として４事業所が所在する地域の場合は、訪問介護及び通所介護それぞれについて紹介率最高法人を位置づけた割合が80％を超えた場合でも減算は適用されない。</w:t>
      </w:r>
    </w:p>
    <w:p w:rsidR="00AD1A04" w:rsidRPr="00AD1A04" w:rsidRDefault="00AD1A04" w:rsidP="00AD1A04">
      <w:pPr>
        <w:autoSpaceDE w:val="0"/>
        <w:autoSpaceDN w:val="0"/>
        <w:ind w:left="630" w:hangingChars="300" w:hanging="630"/>
        <w:jc w:val="left"/>
        <w:rPr>
          <w:rFonts w:asciiTheme="majorEastAsia" w:eastAsiaTheme="majorEastAsia" w:hAnsiTheme="majorEastAsia" w:cs="ＭＳ 明朝"/>
        </w:rPr>
      </w:pP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【正当な理由の範囲②】</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AD1A04" w:rsidTr="00021DA6">
        <w:trPr>
          <w:trHeight w:val="516"/>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AD1A04" w:rsidRDefault="00AD1A04" w:rsidP="00AD1A04">
            <w:pPr>
              <w:suppressAutoHyphens/>
              <w:kinsoku w:val="0"/>
              <w:wordWrap w:val="0"/>
              <w:autoSpaceDE w:val="0"/>
              <w:autoSpaceDN w:val="0"/>
              <w:rPr>
                <w:rFonts w:asciiTheme="majorEastAsia" w:eastAsiaTheme="majorEastAsia" w:hAnsiTheme="majorEastAsia" w:cs="ＭＳ ゴシック"/>
                <w:color w:val="auto"/>
              </w:rPr>
            </w:pPr>
            <w:r w:rsidRPr="00AD1A04">
              <w:rPr>
                <w:rFonts w:asciiTheme="majorEastAsia" w:eastAsiaTheme="majorEastAsia" w:hAnsiTheme="majorEastAsia" w:cs="ＭＳ ゴシック" w:hint="eastAsia"/>
                <w:color w:val="auto"/>
              </w:rPr>
              <w:t>「特別地域居宅介護支援加算を受けている事業者である場合」</w:t>
            </w:r>
          </w:p>
        </w:tc>
      </w:tr>
    </w:tbl>
    <w:p w:rsidR="00AD1A04" w:rsidRPr="00AD1A04" w:rsidRDefault="00AD1A04" w:rsidP="00AD1A04">
      <w:pPr>
        <w:adjustRightInd/>
        <w:rPr>
          <w:rFonts w:asciiTheme="majorEastAsia" w:eastAsiaTheme="majorEastAsia" w:hAnsiTheme="majorEastAsia"/>
          <w:color w:val="auto"/>
        </w:rPr>
      </w:pP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【正当な理由の範囲③】</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AD1A04" w:rsidTr="00021DA6">
        <w:trPr>
          <w:trHeight w:val="800"/>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AD1A04" w:rsidRDefault="00AD1A04" w:rsidP="00AD1A04">
            <w:pPr>
              <w:suppressAutoHyphens/>
              <w:kinsoku w:val="0"/>
              <w:wordWrap w:val="0"/>
              <w:autoSpaceDE w:val="0"/>
              <w:autoSpaceDN w:val="0"/>
              <w:rPr>
                <w:rFonts w:asciiTheme="majorEastAsia" w:eastAsiaTheme="majorEastAsia" w:hAnsiTheme="majorEastAsia" w:cs="ＭＳ ゴシック"/>
                <w:color w:val="auto"/>
              </w:rPr>
            </w:pPr>
            <w:r w:rsidRPr="00AD1A04">
              <w:rPr>
                <w:rFonts w:asciiTheme="majorEastAsia" w:eastAsiaTheme="majorEastAsia" w:hAnsiTheme="majorEastAsia" w:cs="ＭＳ ゴシック" w:hint="eastAsia"/>
                <w:color w:val="auto"/>
              </w:rPr>
              <w:t>「判定期間の1月当たりの平均居宅サービス計画件数が２０件以下であるなど事業所が小規模である場合」</w:t>
            </w:r>
          </w:p>
        </w:tc>
      </w:tr>
    </w:tbl>
    <w:p w:rsidR="00AD1A04" w:rsidRPr="00AD1A04" w:rsidRDefault="00AD1A04" w:rsidP="00AD1A04">
      <w:pPr>
        <w:adjustRightInd/>
        <w:rPr>
          <w:rFonts w:asciiTheme="majorEastAsia" w:eastAsiaTheme="majorEastAsia" w:hAnsiTheme="majorEastAsia" w:cs="ＭＳ ゴシック"/>
          <w:b/>
          <w:bCs/>
          <w:color w:val="auto"/>
        </w:rPr>
      </w:pP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【正当な理由の範囲④】</w:t>
      </w:r>
    </w:p>
    <w:tbl>
      <w:tblPr>
        <w:tblW w:w="891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AD1A04" w:rsidTr="00021DA6">
        <w:trPr>
          <w:trHeight w:val="1108"/>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AD1A04" w:rsidRDefault="00AD1A04" w:rsidP="00AD1A04">
            <w:pPr>
              <w:suppressAutoHyphens/>
              <w:kinsoku w:val="0"/>
              <w:wordWrap w:val="0"/>
              <w:autoSpaceDE w:val="0"/>
              <w:autoSpaceDN w:val="0"/>
              <w:rPr>
                <w:rFonts w:asciiTheme="majorEastAsia" w:eastAsiaTheme="majorEastAsia" w:hAnsiTheme="majorEastAsia" w:cs="ＭＳ ゴシック"/>
                <w:color w:val="auto"/>
              </w:rPr>
            </w:pPr>
            <w:r w:rsidRPr="00AD1A04">
              <w:rPr>
                <w:rFonts w:asciiTheme="majorEastAsia" w:eastAsiaTheme="majorEastAsia" w:hAnsiTheme="majorEastAsia" w:cs="ＭＳ ゴシック" w:hint="eastAsia"/>
                <w:color w:val="auto"/>
              </w:rPr>
              <w:t>「判定期間の１月当たりの居宅サービス計画のうち、それぞれのサービスが位置付けられた計画件数が１月当たり平均１０件以下であるなど、サービスの利用が少数である場合」</w:t>
            </w:r>
          </w:p>
        </w:tc>
      </w:tr>
    </w:tbl>
    <w:p w:rsidR="00AD1A04" w:rsidRPr="00AD1A04" w:rsidRDefault="00AD1A04" w:rsidP="00AD1A04">
      <w:pPr>
        <w:autoSpaceDE w:val="0"/>
        <w:autoSpaceDN w:val="0"/>
        <w:ind w:left="630" w:hangingChars="300" w:hanging="630"/>
        <w:jc w:val="left"/>
        <w:rPr>
          <w:rFonts w:asciiTheme="majorEastAsia" w:eastAsiaTheme="majorEastAsia" w:hAnsiTheme="majorEastAsia" w:cs="ＭＳ 明朝"/>
        </w:rPr>
      </w:pPr>
      <w:r w:rsidRPr="00AD1A04">
        <w:rPr>
          <w:rFonts w:asciiTheme="majorEastAsia" w:eastAsiaTheme="majorEastAsia" w:hAnsiTheme="majorEastAsia" w:cs="ＭＳ 明朝" w:hint="eastAsia"/>
        </w:rPr>
        <w:t>（例） 訪問介護が位置付けられた計画件数が１月当たり平均５件、通所介護が位置付けられた計画件数が１月当たり平均20 件の場合は、訪問介護について紹介率最高法人を位置づけた割合が80％を超えても減算は適用されないが、通所介護について80％を超えた場合には減算が適用される。</w:t>
      </w:r>
    </w:p>
    <w:p w:rsidR="00AD1A04" w:rsidRPr="00AD1A04" w:rsidRDefault="00AD1A04" w:rsidP="00AD1A04">
      <w:pPr>
        <w:autoSpaceDE w:val="0"/>
        <w:autoSpaceDN w:val="0"/>
        <w:jc w:val="left"/>
        <w:rPr>
          <w:rFonts w:asciiTheme="majorEastAsia" w:eastAsiaTheme="majorEastAsia" w:hAnsiTheme="majorEastAsia" w:cs="ＭＳ 明朝"/>
        </w:rPr>
      </w:pP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【正当な理由の範囲⑤】</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4"/>
      </w:tblGrid>
      <w:tr w:rsidR="00AD1A04" w:rsidRPr="00AD1A04" w:rsidTr="00021DA6">
        <w:trPr>
          <w:trHeight w:val="664"/>
        </w:trPr>
        <w:tc>
          <w:tcPr>
            <w:tcW w:w="8914" w:type="dxa"/>
            <w:tcBorders>
              <w:top w:val="single" w:sz="4" w:space="0" w:color="000000"/>
              <w:left w:val="single" w:sz="4" w:space="0" w:color="000000"/>
              <w:bottom w:val="single" w:sz="4" w:space="0" w:color="000000"/>
              <w:right w:val="single" w:sz="4" w:space="0" w:color="000000"/>
            </w:tcBorders>
            <w:vAlign w:val="center"/>
          </w:tcPr>
          <w:p w:rsidR="00AD1A04" w:rsidRPr="00AD1A04" w:rsidRDefault="00AD1A04" w:rsidP="00AD1A04">
            <w:pPr>
              <w:suppressAutoHyphens/>
              <w:kinsoku w:val="0"/>
              <w:wordWrap w:val="0"/>
              <w:autoSpaceDE w:val="0"/>
              <w:autoSpaceDN w:val="0"/>
              <w:rPr>
                <w:rFonts w:asciiTheme="majorEastAsia" w:eastAsiaTheme="majorEastAsia" w:hAnsiTheme="majorEastAsia" w:cs="ＭＳ ゴシック"/>
                <w:color w:val="auto"/>
              </w:rPr>
            </w:pPr>
            <w:r w:rsidRPr="00AD1A04">
              <w:rPr>
                <w:rFonts w:asciiTheme="majorEastAsia" w:eastAsiaTheme="majorEastAsia" w:hAnsiTheme="majorEastAsia" w:cs="ＭＳ ゴシック" w:hint="eastAsia"/>
                <w:color w:val="auto"/>
              </w:rPr>
              <w:t>「サービスの質が高いことによる利用者の希望を勘案した場合などにより特定の事業者に集中していると認められる場合」</w:t>
            </w:r>
          </w:p>
        </w:tc>
      </w:tr>
    </w:tbl>
    <w:p w:rsidR="00AD1A04" w:rsidRPr="00AD1A04" w:rsidRDefault="00AD1A04" w:rsidP="00AD1A04">
      <w:pPr>
        <w:autoSpaceDE w:val="0"/>
        <w:autoSpaceDN w:val="0"/>
        <w:ind w:left="630" w:hangingChars="300" w:hanging="630"/>
        <w:jc w:val="left"/>
        <w:rPr>
          <w:rFonts w:asciiTheme="majorEastAsia" w:eastAsiaTheme="majorEastAsia" w:hAnsiTheme="majorEastAsia" w:cs="ＭＳ 明朝"/>
        </w:rPr>
      </w:pPr>
      <w:r w:rsidRPr="00AD1A04">
        <w:rPr>
          <w:rFonts w:asciiTheme="majorEastAsia" w:eastAsiaTheme="majorEastAsia" w:hAnsiTheme="majorEastAsia" w:cs="ＭＳ 明朝" w:hint="eastAsia"/>
        </w:rPr>
        <w:t>（例） 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w:t>
      </w:r>
    </w:p>
    <w:p w:rsidR="00AD1A04" w:rsidRPr="00AD1A04" w:rsidRDefault="00AD1A04" w:rsidP="00AD1A04">
      <w:pPr>
        <w:autoSpaceDE w:val="0"/>
        <w:autoSpaceDN w:val="0"/>
        <w:ind w:leftChars="300" w:left="630"/>
        <w:jc w:val="left"/>
        <w:rPr>
          <w:rFonts w:asciiTheme="majorEastAsia" w:eastAsiaTheme="majorEastAsia" w:hAnsiTheme="majorEastAsia" w:cs="ＭＳ 明朝"/>
        </w:rPr>
      </w:pPr>
    </w:p>
    <w:p w:rsidR="00AD1A04" w:rsidRPr="00AD1A04" w:rsidRDefault="00AD1A04" w:rsidP="00AD1A04">
      <w:pPr>
        <w:adjustRightInd/>
        <w:rPr>
          <w:rFonts w:asciiTheme="majorEastAsia" w:eastAsiaTheme="majorEastAsia" w:hAnsiTheme="majorEastAsia"/>
          <w:color w:val="auto"/>
        </w:rPr>
      </w:pPr>
      <w:r w:rsidRPr="00AD1A04">
        <w:rPr>
          <w:rFonts w:asciiTheme="majorEastAsia" w:eastAsiaTheme="majorEastAsia" w:hAnsiTheme="majorEastAsia" w:cs="ＭＳ ゴシック" w:hint="eastAsia"/>
          <w:b/>
          <w:bCs/>
          <w:color w:val="auto"/>
        </w:rPr>
        <w:t>【正当な理由の範囲⑥】</w:t>
      </w:r>
    </w:p>
    <w:p w:rsidR="007E57E0" w:rsidRPr="00AD1A04" w:rsidRDefault="00AD1A04" w:rsidP="00AD1A04">
      <w:pPr>
        <w:autoSpaceDE w:val="0"/>
        <w:autoSpaceDN w:val="0"/>
        <w:ind w:firstLineChars="62" w:firstLine="130"/>
        <w:jc w:val="left"/>
        <w:rPr>
          <w:rFonts w:asciiTheme="majorEastAsia" w:eastAsiaTheme="majorEastAsia" w:hAnsiTheme="majorEastAsia" w:cs="ＭＳ 明朝"/>
          <w:bdr w:val="single" w:sz="4" w:space="0" w:color="auto"/>
        </w:rPr>
      </w:pPr>
      <w:r w:rsidRPr="00AD1A04">
        <w:rPr>
          <w:rFonts w:asciiTheme="majorEastAsia" w:eastAsiaTheme="majorEastAsia" w:hAnsiTheme="majorEastAsia" w:cs="ＭＳ 明朝" w:hint="eastAsia"/>
          <w:bdr w:val="single" w:sz="4" w:space="0" w:color="auto"/>
        </w:rPr>
        <w:t xml:space="preserve">その他正当な理由と市町村長が認めた場合　　　　　　　　　　　　　　　　　　　　</w:t>
      </w:r>
    </w:p>
    <w:sectPr w:rsidR="007E57E0" w:rsidRPr="00AD1A04" w:rsidSect="00AD1A04">
      <w:pgSz w:w="11906" w:h="16838"/>
      <w:pgMar w:top="1531" w:right="1701" w:bottom="153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04"/>
    <w:rsid w:val="00023C06"/>
    <w:rsid w:val="00031B3F"/>
    <w:rsid w:val="00035345"/>
    <w:rsid w:val="00036C84"/>
    <w:rsid w:val="0004246C"/>
    <w:rsid w:val="0006229F"/>
    <w:rsid w:val="00077775"/>
    <w:rsid w:val="00084BA2"/>
    <w:rsid w:val="00086341"/>
    <w:rsid w:val="000B3806"/>
    <w:rsid w:val="000B6DA6"/>
    <w:rsid w:val="000C0A56"/>
    <w:rsid w:val="000C1257"/>
    <w:rsid w:val="000C5F7E"/>
    <w:rsid w:val="000C647C"/>
    <w:rsid w:val="000D1D97"/>
    <w:rsid w:val="000D2683"/>
    <w:rsid w:val="000E0D3D"/>
    <w:rsid w:val="000E3C64"/>
    <w:rsid w:val="000E5E7C"/>
    <w:rsid w:val="000F1696"/>
    <w:rsid w:val="000F3809"/>
    <w:rsid w:val="0010565A"/>
    <w:rsid w:val="001071F4"/>
    <w:rsid w:val="0011026D"/>
    <w:rsid w:val="001127C5"/>
    <w:rsid w:val="001219AE"/>
    <w:rsid w:val="00121EFE"/>
    <w:rsid w:val="001355C0"/>
    <w:rsid w:val="00142061"/>
    <w:rsid w:val="001457F2"/>
    <w:rsid w:val="001472DC"/>
    <w:rsid w:val="00154B81"/>
    <w:rsid w:val="00173E12"/>
    <w:rsid w:val="00176BDF"/>
    <w:rsid w:val="001874E7"/>
    <w:rsid w:val="001968BD"/>
    <w:rsid w:val="001B4A20"/>
    <w:rsid w:val="001B7DAE"/>
    <w:rsid w:val="001C390D"/>
    <w:rsid w:val="001D0628"/>
    <w:rsid w:val="001D6970"/>
    <w:rsid w:val="001E0D15"/>
    <w:rsid w:val="001E30E5"/>
    <w:rsid w:val="001F3F29"/>
    <w:rsid w:val="002004AC"/>
    <w:rsid w:val="0020327A"/>
    <w:rsid w:val="002126DE"/>
    <w:rsid w:val="00212D94"/>
    <w:rsid w:val="00240CA6"/>
    <w:rsid w:val="00246D61"/>
    <w:rsid w:val="00247A8D"/>
    <w:rsid w:val="00252843"/>
    <w:rsid w:val="00256720"/>
    <w:rsid w:val="002577B6"/>
    <w:rsid w:val="0026434B"/>
    <w:rsid w:val="002645FB"/>
    <w:rsid w:val="00264C15"/>
    <w:rsid w:val="00273523"/>
    <w:rsid w:val="00275035"/>
    <w:rsid w:val="002760D0"/>
    <w:rsid w:val="002821AE"/>
    <w:rsid w:val="00283B7F"/>
    <w:rsid w:val="00284E17"/>
    <w:rsid w:val="00296AAD"/>
    <w:rsid w:val="002976AA"/>
    <w:rsid w:val="002A68E7"/>
    <w:rsid w:val="002B075A"/>
    <w:rsid w:val="002B113F"/>
    <w:rsid w:val="002B1A71"/>
    <w:rsid w:val="002B74DC"/>
    <w:rsid w:val="002C762B"/>
    <w:rsid w:val="002D19DC"/>
    <w:rsid w:val="002D2E04"/>
    <w:rsid w:val="002D398E"/>
    <w:rsid w:val="002F02F0"/>
    <w:rsid w:val="002F50DC"/>
    <w:rsid w:val="002F60A9"/>
    <w:rsid w:val="00303475"/>
    <w:rsid w:val="00315930"/>
    <w:rsid w:val="00317569"/>
    <w:rsid w:val="00320AA4"/>
    <w:rsid w:val="00322B85"/>
    <w:rsid w:val="00330DC7"/>
    <w:rsid w:val="00337337"/>
    <w:rsid w:val="00340229"/>
    <w:rsid w:val="00343C85"/>
    <w:rsid w:val="003514CF"/>
    <w:rsid w:val="00356D85"/>
    <w:rsid w:val="00363CD0"/>
    <w:rsid w:val="003647A7"/>
    <w:rsid w:val="00373385"/>
    <w:rsid w:val="00373AE4"/>
    <w:rsid w:val="00374A2B"/>
    <w:rsid w:val="003801BD"/>
    <w:rsid w:val="003822F8"/>
    <w:rsid w:val="0039246F"/>
    <w:rsid w:val="0039644F"/>
    <w:rsid w:val="003A4BEE"/>
    <w:rsid w:val="003C1AB6"/>
    <w:rsid w:val="003D1B3C"/>
    <w:rsid w:val="003D4DA9"/>
    <w:rsid w:val="003E1EC4"/>
    <w:rsid w:val="003F43E2"/>
    <w:rsid w:val="00403A84"/>
    <w:rsid w:val="00412AF3"/>
    <w:rsid w:val="00415351"/>
    <w:rsid w:val="00416063"/>
    <w:rsid w:val="00425294"/>
    <w:rsid w:val="0043643A"/>
    <w:rsid w:val="0044504B"/>
    <w:rsid w:val="0044745A"/>
    <w:rsid w:val="00447D04"/>
    <w:rsid w:val="00451A2E"/>
    <w:rsid w:val="00476EA7"/>
    <w:rsid w:val="004771C5"/>
    <w:rsid w:val="00493620"/>
    <w:rsid w:val="004B0443"/>
    <w:rsid w:val="004B5FCC"/>
    <w:rsid w:val="004B6F20"/>
    <w:rsid w:val="004C0117"/>
    <w:rsid w:val="004C323D"/>
    <w:rsid w:val="004C3F29"/>
    <w:rsid w:val="004D090C"/>
    <w:rsid w:val="004D487E"/>
    <w:rsid w:val="004E0C06"/>
    <w:rsid w:val="004E5430"/>
    <w:rsid w:val="0050609A"/>
    <w:rsid w:val="005229D8"/>
    <w:rsid w:val="00522DD5"/>
    <w:rsid w:val="00526B73"/>
    <w:rsid w:val="00533D82"/>
    <w:rsid w:val="00544B85"/>
    <w:rsid w:val="00550D3C"/>
    <w:rsid w:val="00560A19"/>
    <w:rsid w:val="00570029"/>
    <w:rsid w:val="00574DB3"/>
    <w:rsid w:val="00577C6F"/>
    <w:rsid w:val="0058763A"/>
    <w:rsid w:val="0058789F"/>
    <w:rsid w:val="005B39E5"/>
    <w:rsid w:val="005B78D0"/>
    <w:rsid w:val="005C610F"/>
    <w:rsid w:val="005C75E4"/>
    <w:rsid w:val="005D1969"/>
    <w:rsid w:val="005D75E6"/>
    <w:rsid w:val="005E5DCA"/>
    <w:rsid w:val="005F0C58"/>
    <w:rsid w:val="005F4561"/>
    <w:rsid w:val="005F4C17"/>
    <w:rsid w:val="00611236"/>
    <w:rsid w:val="00614E7D"/>
    <w:rsid w:val="006175FE"/>
    <w:rsid w:val="00621AF5"/>
    <w:rsid w:val="00630384"/>
    <w:rsid w:val="006303F8"/>
    <w:rsid w:val="00636CFB"/>
    <w:rsid w:val="006409A4"/>
    <w:rsid w:val="0065083D"/>
    <w:rsid w:val="00652789"/>
    <w:rsid w:val="00671CEB"/>
    <w:rsid w:val="00672066"/>
    <w:rsid w:val="0068506A"/>
    <w:rsid w:val="006A0E45"/>
    <w:rsid w:val="006A127A"/>
    <w:rsid w:val="006B4883"/>
    <w:rsid w:val="006B7144"/>
    <w:rsid w:val="006C39BA"/>
    <w:rsid w:val="006C6006"/>
    <w:rsid w:val="006C602F"/>
    <w:rsid w:val="006C69A8"/>
    <w:rsid w:val="006D10CA"/>
    <w:rsid w:val="006D20AD"/>
    <w:rsid w:val="006E706E"/>
    <w:rsid w:val="006F52C0"/>
    <w:rsid w:val="006F74DD"/>
    <w:rsid w:val="00706D08"/>
    <w:rsid w:val="00720CDF"/>
    <w:rsid w:val="007228B7"/>
    <w:rsid w:val="00726098"/>
    <w:rsid w:val="00735F85"/>
    <w:rsid w:val="00743EB6"/>
    <w:rsid w:val="007502FB"/>
    <w:rsid w:val="0075261F"/>
    <w:rsid w:val="007608C0"/>
    <w:rsid w:val="00763338"/>
    <w:rsid w:val="0076348C"/>
    <w:rsid w:val="00764BD1"/>
    <w:rsid w:val="00767C7A"/>
    <w:rsid w:val="007706BE"/>
    <w:rsid w:val="00773449"/>
    <w:rsid w:val="00777BCB"/>
    <w:rsid w:val="007A6D65"/>
    <w:rsid w:val="007B02FF"/>
    <w:rsid w:val="007B0DA5"/>
    <w:rsid w:val="007B1D8E"/>
    <w:rsid w:val="007B55CA"/>
    <w:rsid w:val="007C7432"/>
    <w:rsid w:val="007D4D98"/>
    <w:rsid w:val="007D6F0E"/>
    <w:rsid w:val="007E5697"/>
    <w:rsid w:val="007E57E0"/>
    <w:rsid w:val="00805E59"/>
    <w:rsid w:val="00815778"/>
    <w:rsid w:val="0082767C"/>
    <w:rsid w:val="008325CF"/>
    <w:rsid w:val="00835FD5"/>
    <w:rsid w:val="00836039"/>
    <w:rsid w:val="00837533"/>
    <w:rsid w:val="00844D4A"/>
    <w:rsid w:val="00854D93"/>
    <w:rsid w:val="0085590C"/>
    <w:rsid w:val="00870377"/>
    <w:rsid w:val="00877B1C"/>
    <w:rsid w:val="00882CDB"/>
    <w:rsid w:val="0088542D"/>
    <w:rsid w:val="008869A0"/>
    <w:rsid w:val="008875A7"/>
    <w:rsid w:val="008877D6"/>
    <w:rsid w:val="008A31C2"/>
    <w:rsid w:val="008A6FAE"/>
    <w:rsid w:val="008B2273"/>
    <w:rsid w:val="008B42E5"/>
    <w:rsid w:val="008B45B3"/>
    <w:rsid w:val="008C0979"/>
    <w:rsid w:val="008D005F"/>
    <w:rsid w:val="008D4DB4"/>
    <w:rsid w:val="008F244E"/>
    <w:rsid w:val="008F2D51"/>
    <w:rsid w:val="0090309E"/>
    <w:rsid w:val="009045DA"/>
    <w:rsid w:val="00905216"/>
    <w:rsid w:val="0091019F"/>
    <w:rsid w:val="00911776"/>
    <w:rsid w:val="009126C0"/>
    <w:rsid w:val="00913B62"/>
    <w:rsid w:val="00914906"/>
    <w:rsid w:val="009169B3"/>
    <w:rsid w:val="00916F50"/>
    <w:rsid w:val="00924F09"/>
    <w:rsid w:val="00931D1F"/>
    <w:rsid w:val="00936EC4"/>
    <w:rsid w:val="00943629"/>
    <w:rsid w:val="0094774E"/>
    <w:rsid w:val="00947A82"/>
    <w:rsid w:val="00954AA3"/>
    <w:rsid w:val="009653AC"/>
    <w:rsid w:val="0097524B"/>
    <w:rsid w:val="00977BAB"/>
    <w:rsid w:val="00986F58"/>
    <w:rsid w:val="009872F2"/>
    <w:rsid w:val="009911E2"/>
    <w:rsid w:val="0099286A"/>
    <w:rsid w:val="009A1E50"/>
    <w:rsid w:val="009B548B"/>
    <w:rsid w:val="009D2510"/>
    <w:rsid w:val="009D3543"/>
    <w:rsid w:val="009D76BC"/>
    <w:rsid w:val="009F4D53"/>
    <w:rsid w:val="009F4D8B"/>
    <w:rsid w:val="00A01E5F"/>
    <w:rsid w:val="00A1327D"/>
    <w:rsid w:val="00A16AA1"/>
    <w:rsid w:val="00A17D14"/>
    <w:rsid w:val="00A17D56"/>
    <w:rsid w:val="00A2267A"/>
    <w:rsid w:val="00A253E0"/>
    <w:rsid w:val="00A25FF9"/>
    <w:rsid w:val="00A26754"/>
    <w:rsid w:val="00A4061A"/>
    <w:rsid w:val="00A424CF"/>
    <w:rsid w:val="00A529EA"/>
    <w:rsid w:val="00A561D4"/>
    <w:rsid w:val="00A5652E"/>
    <w:rsid w:val="00A60C98"/>
    <w:rsid w:val="00A62577"/>
    <w:rsid w:val="00A70CCB"/>
    <w:rsid w:val="00A724B2"/>
    <w:rsid w:val="00A7288F"/>
    <w:rsid w:val="00A8200F"/>
    <w:rsid w:val="00AA039F"/>
    <w:rsid w:val="00AA355A"/>
    <w:rsid w:val="00AB3DC1"/>
    <w:rsid w:val="00AD1A04"/>
    <w:rsid w:val="00AD377F"/>
    <w:rsid w:val="00AE21C5"/>
    <w:rsid w:val="00AE49E0"/>
    <w:rsid w:val="00AF17E4"/>
    <w:rsid w:val="00AF4428"/>
    <w:rsid w:val="00B00C88"/>
    <w:rsid w:val="00B03BD5"/>
    <w:rsid w:val="00B15AA2"/>
    <w:rsid w:val="00B16914"/>
    <w:rsid w:val="00B275F9"/>
    <w:rsid w:val="00B30860"/>
    <w:rsid w:val="00B537D4"/>
    <w:rsid w:val="00B5541D"/>
    <w:rsid w:val="00B6053D"/>
    <w:rsid w:val="00B664B4"/>
    <w:rsid w:val="00B66FCE"/>
    <w:rsid w:val="00B67794"/>
    <w:rsid w:val="00B708F9"/>
    <w:rsid w:val="00B877B8"/>
    <w:rsid w:val="00B974D5"/>
    <w:rsid w:val="00BA306B"/>
    <w:rsid w:val="00BA47F5"/>
    <w:rsid w:val="00BA7A56"/>
    <w:rsid w:val="00BC580F"/>
    <w:rsid w:val="00BD4528"/>
    <w:rsid w:val="00BD47E1"/>
    <w:rsid w:val="00BD4A10"/>
    <w:rsid w:val="00BD7A44"/>
    <w:rsid w:val="00BE02BB"/>
    <w:rsid w:val="00BE370B"/>
    <w:rsid w:val="00C03E56"/>
    <w:rsid w:val="00C0582A"/>
    <w:rsid w:val="00C07D0B"/>
    <w:rsid w:val="00C11FE2"/>
    <w:rsid w:val="00C20BC9"/>
    <w:rsid w:val="00C2344D"/>
    <w:rsid w:val="00C2579E"/>
    <w:rsid w:val="00C34959"/>
    <w:rsid w:val="00C36A47"/>
    <w:rsid w:val="00C442E3"/>
    <w:rsid w:val="00C45969"/>
    <w:rsid w:val="00C45CE0"/>
    <w:rsid w:val="00C45D9C"/>
    <w:rsid w:val="00C501D8"/>
    <w:rsid w:val="00C5562B"/>
    <w:rsid w:val="00C60B27"/>
    <w:rsid w:val="00C63025"/>
    <w:rsid w:val="00C65C18"/>
    <w:rsid w:val="00C7097D"/>
    <w:rsid w:val="00C8170B"/>
    <w:rsid w:val="00C840FA"/>
    <w:rsid w:val="00CA1EE5"/>
    <w:rsid w:val="00CB696F"/>
    <w:rsid w:val="00CC5121"/>
    <w:rsid w:val="00CD14FB"/>
    <w:rsid w:val="00CE0970"/>
    <w:rsid w:val="00CE202F"/>
    <w:rsid w:val="00CE4013"/>
    <w:rsid w:val="00CF272E"/>
    <w:rsid w:val="00D078AA"/>
    <w:rsid w:val="00D21998"/>
    <w:rsid w:val="00D22477"/>
    <w:rsid w:val="00D25C24"/>
    <w:rsid w:val="00D403F3"/>
    <w:rsid w:val="00D425FB"/>
    <w:rsid w:val="00D427E6"/>
    <w:rsid w:val="00D45FC7"/>
    <w:rsid w:val="00D51AA6"/>
    <w:rsid w:val="00D52192"/>
    <w:rsid w:val="00D63B76"/>
    <w:rsid w:val="00D665B4"/>
    <w:rsid w:val="00D76A57"/>
    <w:rsid w:val="00D77DFD"/>
    <w:rsid w:val="00D8124B"/>
    <w:rsid w:val="00D81D23"/>
    <w:rsid w:val="00D82CB2"/>
    <w:rsid w:val="00D96387"/>
    <w:rsid w:val="00DA7EC0"/>
    <w:rsid w:val="00DB7EC5"/>
    <w:rsid w:val="00DC0C77"/>
    <w:rsid w:val="00DD04D4"/>
    <w:rsid w:val="00DD2FF2"/>
    <w:rsid w:val="00DD5B7F"/>
    <w:rsid w:val="00DD7289"/>
    <w:rsid w:val="00DE4783"/>
    <w:rsid w:val="00DE7655"/>
    <w:rsid w:val="00DF3026"/>
    <w:rsid w:val="00E0099A"/>
    <w:rsid w:val="00E021E6"/>
    <w:rsid w:val="00E0291E"/>
    <w:rsid w:val="00E1114E"/>
    <w:rsid w:val="00E13612"/>
    <w:rsid w:val="00E1445F"/>
    <w:rsid w:val="00E26451"/>
    <w:rsid w:val="00E32EB0"/>
    <w:rsid w:val="00E36717"/>
    <w:rsid w:val="00E41602"/>
    <w:rsid w:val="00E54FB2"/>
    <w:rsid w:val="00E57957"/>
    <w:rsid w:val="00E61D7D"/>
    <w:rsid w:val="00E65610"/>
    <w:rsid w:val="00E67EF2"/>
    <w:rsid w:val="00E75106"/>
    <w:rsid w:val="00E8000C"/>
    <w:rsid w:val="00E83125"/>
    <w:rsid w:val="00E8529D"/>
    <w:rsid w:val="00E94985"/>
    <w:rsid w:val="00EB3C4A"/>
    <w:rsid w:val="00EB3C68"/>
    <w:rsid w:val="00EB69AA"/>
    <w:rsid w:val="00EC19BA"/>
    <w:rsid w:val="00ED71F2"/>
    <w:rsid w:val="00EE2996"/>
    <w:rsid w:val="00EF0809"/>
    <w:rsid w:val="00EF2C94"/>
    <w:rsid w:val="00EF40AA"/>
    <w:rsid w:val="00EF49B9"/>
    <w:rsid w:val="00F02F70"/>
    <w:rsid w:val="00F063AC"/>
    <w:rsid w:val="00F07872"/>
    <w:rsid w:val="00F11394"/>
    <w:rsid w:val="00F12628"/>
    <w:rsid w:val="00F14230"/>
    <w:rsid w:val="00F16D08"/>
    <w:rsid w:val="00F17F73"/>
    <w:rsid w:val="00F20751"/>
    <w:rsid w:val="00F27B63"/>
    <w:rsid w:val="00F327C5"/>
    <w:rsid w:val="00F4124A"/>
    <w:rsid w:val="00F45887"/>
    <w:rsid w:val="00F4748A"/>
    <w:rsid w:val="00F5339F"/>
    <w:rsid w:val="00F654E0"/>
    <w:rsid w:val="00F8018A"/>
    <w:rsid w:val="00F81A99"/>
    <w:rsid w:val="00F83B8E"/>
    <w:rsid w:val="00F84D69"/>
    <w:rsid w:val="00F87909"/>
    <w:rsid w:val="00F92306"/>
    <w:rsid w:val="00F960D3"/>
    <w:rsid w:val="00FB1237"/>
    <w:rsid w:val="00FB2A58"/>
    <w:rsid w:val="00FB56FC"/>
    <w:rsid w:val="00FC5E9A"/>
    <w:rsid w:val="00FC7563"/>
    <w:rsid w:val="00FD151C"/>
    <w:rsid w:val="00FD1DF8"/>
    <w:rsid w:val="00FD2365"/>
    <w:rsid w:val="00FD2E3B"/>
    <w:rsid w:val="00FF068A"/>
    <w:rsid w:val="00FF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2FDAE3"/>
  <w15:docId w15:val="{DB6E242D-2904-42C3-8B7C-C0F7A9DC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A04"/>
    <w:pPr>
      <w:widowControl w:val="0"/>
      <w:overflowPunct w:val="0"/>
      <w:adjustRightInd w:val="0"/>
      <w:jc w:val="both"/>
      <w:textAlignment w:val="baseline"/>
    </w:pPr>
    <w:rPr>
      <w:rFonts w:ascii="Times New Roman" w:eastAsia="HG丸ｺﾞｼｯｸM-PRO"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E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0E4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Amakusa City</dc:creator>
  <cp:lastModifiedBy>坂本 美裕</cp:lastModifiedBy>
  <cp:revision>3</cp:revision>
  <cp:lastPrinted>2018-07-30T06:31:00Z</cp:lastPrinted>
  <dcterms:created xsi:type="dcterms:W3CDTF">2026-02-06T05:30:00Z</dcterms:created>
  <dcterms:modified xsi:type="dcterms:W3CDTF">2026-02-06T05:32:00Z</dcterms:modified>
</cp:coreProperties>
</file>